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006778"/>
          <w:sz w:val="17"/>
        </w:rPr>
        <w:t>EXPERT AI PROMPTS · WORKSHEET · 2026 EDITION</w:t>
      </w:r>
    </w:p>
    <w:p>
      <w:pPr>
        <w:pStyle w:val="Title"/>
        <w:spacing w:after="40"/>
      </w:pPr>
      <w:r>
        <w:t>Audience Definition Worksheet</w:t>
      </w:r>
    </w:p>
    <w:p>
      <w:pPr>
        <w:spacing w:after="120"/>
      </w:pPr>
      <w:r>
        <w:rPr>
          <w:rFonts w:ascii="Inter" w:hAnsi="Inter" w:cs="Inter" w:eastAsia="Inter"/>
          <w:b w:val="0"/>
          <w:i w:val="0"/>
          <w:color w:val="5A6472"/>
          <w:sz w:val="20"/>
        </w:rPr>
        <w:t>Define one audience segment for targeted AI prompts  ·  Version 2.2, October 2026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E6F3F5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/>
                <w:color w:val="006778"/>
                <w:sz w:val="19"/>
              </w:rPr>
              <w:t>Prefer to work online?</w:t>
            </w:r>
            <w:r>
              <w:rPr>
                <w:rFonts w:ascii="Inter" w:hAnsi="Inter" w:cs="Inter" w:eastAsia="Inter"/>
                <w:b w:val="0"/>
                <w:color w:val="1E2A3A"/>
                <w:sz w:val="19"/>
              </w:rPr>
              <w:t xml:space="preserve"> The free Audience Definition tool saves up to 5 segments in your browser, imports your starting points from your Business DNA, writes the AI interview prompt for you and fills every field from the AI’s answer in one click.</w:t>
            </w:r>
          </w:p>
          <w:p>
            <w:pPr>
              <w:spacing w:after="0"/>
            </w:pPr>
            <w:hyperlink r:id="rId10">
              <w:r>
                <w:rPr>
                  <w:rFonts w:ascii="Inter" w:hAnsi="Inter" w:cs="Inter" w:eastAsia="Inter"/>
                  <w:color w:val="006778"/>
                  <w:sz w:val="18"/>
                  <w:u w:val="single"/>
                </w:rPr>
                <w:t xml:space="preserve">expertaiprompts.info/tools/audience-definition/</w:t>
              </w:r>
            </w:hyperlink>
          </w:p>
        </w:tc>
      </w:tr>
    </w:tbl>
    <w:p>
      <w:pPr>
        <w:spacing w:after="40"/>
      </w:pPr>
    </w:p>
    <w:p>
      <w:pPr>
        <w:pStyle w:val="Heading1"/>
        <w:spacing w:before="100"/>
      </w:pPr>
      <w:r>
        <w:t>Before you start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9"/>
        </w:rPr>
        <w:t>1.</w:t>
        <w:tab/>
      </w:r>
      <w:r>
        <w:rPr>
          <w:rFonts w:ascii="Inter" w:hAnsi="Inter" w:cs="Inter" w:eastAsia="Inter"/>
          <w:b/>
          <w:sz w:val="19"/>
        </w:rPr>
        <w:t>Build your Business DNA first</w:t>
      </w:r>
      <w:r>
        <w:rPr>
          <w:rFonts w:ascii="Inter" w:hAnsi="Inter" w:cs="Inter" w:eastAsia="Inter"/>
          <w:b w:val="0"/>
          <w:sz w:val="19"/>
        </w:rPr>
        <w:t xml:space="preserve"> with the free </w:t>
      </w:r>
      <w:hyperlink r:id="rId11">
        <w:r>
          <w:rPr>
            <w:rFonts w:ascii="Inter" w:hAnsi="Inter" w:cs="Inter" w:eastAsia="Inter"/>
            <w:color w:val="006778"/>
            <w:sz w:val="19"/>
            <w:u w:val="single"/>
          </w:rPr>
          <w:t xml:space="preserve">Business DNA Builder</w:t>
        </w:r>
      </w:hyperlink>
      <w:r>
        <w:rPr>
          <w:rFonts w:ascii="Inter" w:hAnsi="Inter" w:cs="Inter" w:eastAsia="Inter"/>
          <w:b w:val="0"/>
          <w:sz w:val="19"/>
        </w:rPr>
        <w:t>. Your DNA persona is your primary customer, used in every prompt.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9"/>
        </w:rPr>
        <w:t>2.</w:t>
        <w:tab/>
      </w:r>
      <w:r>
        <w:rPr>
          <w:rFonts w:ascii="Inter" w:hAnsi="Inter" w:cs="Inter" w:eastAsia="Inter"/>
          <w:b/>
          <w:sz w:val="19"/>
        </w:rPr>
        <w:t>Use one worksheet per segment.</w:t>
      </w:r>
      <w:r>
        <w:rPr>
          <w:rFonts w:ascii="Inter" w:hAnsi="Inter" w:cs="Inter" w:eastAsia="Inter"/>
          <w:b w:val="0"/>
          <w:sz w:val="19"/>
        </w:rPr>
        <w:t xml:space="preserve"> A segment is campaign-specific: a realtor might define "First-Time Home Buyers" for one content series and "Luxury Investors" for another.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9"/>
        </w:rPr>
        <w:t>3.</w:t>
        <w:tab/>
      </w:r>
      <w:r>
        <w:rPr>
          <w:rFonts w:ascii="Inter" w:hAnsi="Inter" w:cs="Inter" w:eastAsia="Inter"/>
          <w:b/>
          <w:sz w:val="19"/>
        </w:rPr>
        <w:t>Start from your DNA, then trim.</w:t>
      </w:r>
      <w:r>
        <w:rPr>
          <w:rFonts w:ascii="Inter" w:hAnsi="Inter" w:cs="Inter" w:eastAsia="Inter"/>
          <w:b w:val="0"/>
          <w:sz w:val="19"/>
        </w:rPr>
        <w:t xml:space="preserve"> The third column shows where each starting point comes from. Your DNA describes your whole market, so cut each entry down to this one segment.</w:t>
      </w:r>
    </w:p>
    <w:p>
      <w:pPr>
        <w:pStyle w:val="Heading1"/>
        <w:spacing w:before="100"/>
      </w:pPr>
      <w:r>
        <w:t>Your audience segment</w:t>
      </w:r>
    </w:p>
    <w:tbl>
      <w:tblPr>
        <w:tblStyle w:val="TableGrid"/>
        <w:tblW w:w="9865" w:type="dxa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175"/>
        <w:gridCol w:w="1701"/>
        <w:gridCol w:w="3288"/>
      </w:tblGrid>
      <w:tr>
        <w:trPr>
          <w:tblHeader/>
        </w:trPr>
        <w:tc>
          <w:tcPr>
            <w:tcW w:type="dxa" w:w="1701"/>
            <w:shd w:val="clear" w:color="auto" w:fill="002F6C"/>
          </w:tcPr>
          <w:p>
            <w:pPr>
              <w:spacing w:after="0"/>
            </w:pPr>
            <w:r/>
            <w:r>
              <w:rPr>
                <w:rFonts w:ascii="Plus Jakarta Sans" w:hAnsi="Plus Jakarta Sans" w:cs="Plus Jakarta Sans" w:eastAsia="Plus Jakarta San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175"/>
            <w:shd w:val="clear" w:color="auto" w:fill="002F6C"/>
          </w:tcPr>
          <w:p>
            <w:pPr>
              <w:spacing w:after="0"/>
            </w:pPr>
            <w:r/>
            <w:r>
              <w:rPr>
                <w:rFonts w:ascii="Plus Jakarta Sans" w:hAnsi="Plus Jakarta Sans" w:cs="Plus Jakarta Sans" w:eastAsia="Plus Jakarta Sans"/>
                <w:b/>
                <w:color w:val="FFFFFF"/>
                <w:sz w:val="18"/>
              </w:rPr>
              <w:t>What to write</w:t>
            </w:r>
          </w:p>
        </w:tc>
        <w:tc>
          <w:tcPr>
            <w:tcW w:type="dxa" w:w="1701"/>
            <w:shd w:val="clear" w:color="auto" w:fill="002F6C"/>
          </w:tcPr>
          <w:p>
            <w:pPr>
              <w:spacing w:after="0"/>
            </w:pPr>
            <w:r/>
            <w:r>
              <w:rPr>
                <w:rFonts w:ascii="Plus Jakarta Sans" w:hAnsi="Plus Jakarta Sans" w:cs="Plus Jakarta Sans" w:eastAsia="Plus Jakarta Sans"/>
                <w:b/>
                <w:color w:val="FFFFFF"/>
                <w:sz w:val="18"/>
              </w:rPr>
              <w:t>Start from your Business DNA</w:t>
            </w:r>
          </w:p>
        </w:tc>
        <w:tc>
          <w:tcPr>
            <w:tcW w:type="dxa" w:w="3288"/>
            <w:shd w:val="clear" w:color="auto" w:fill="002F6C"/>
          </w:tcPr>
          <w:p>
            <w:pPr>
              <w:spacing w:after="0"/>
            </w:pPr>
            <w:r/>
            <w:r>
              <w:rPr>
                <w:rFonts w:ascii="Plus Jakarta Sans" w:hAnsi="Plus Jakarta Sans" w:cs="Plus Jakarta Sans" w:eastAsia="Plus Jakarta Sans"/>
                <w:b/>
                <w:color w:val="FFFFFF"/>
                <w:sz w:val="18"/>
              </w:rPr>
              <w:t>Your answer for this segment</w:t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Audience Segment Name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A short label for this segment, e.g. "First-Time Home Buyers", "Civil contractor owners".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Ideal customer (short name only)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Age Range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Typical age bracket, e.g. 30–45.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Customer age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Location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Geographic focus or main market area for this segment, e.g. Townsville and surrounding shires.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Customer location (trim to this segment)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Professional Background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Job type, industry, income group or business context, e.g. owner-operator, trades, 1–10 staff.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Ideal customer description (trim to this segment)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Core Pain Points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Key frustrations or challenges right now, e.g. slow quoting, inconsistent leads.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Customer challenges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Desired Outcomes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What success looks like for them, e.g. predictable leads, faster approvals.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Customer goals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Preferred Content Format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How they like to consume content, e.g. one-page PDFs, short videos, checklists.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Not in DNA: interview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Tone Preferences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The style that resonates, e.g. direct, peer-to-peer, no jargon.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Not in DNA: interview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Common Objections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What makes them hesitate before buying, e.g. "Is it safe?", "Too expensive".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Not in DNA: interview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Messaging Triggers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Words, phrases or values that move them to act, e.g. "Get your weekends back".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Not in DNA: interview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  <w:tr>
        <w:trPr>
          <w:cantSplit/>
          <w:trHeight w:val="680" w:hRule="atLeast"/>
        </w:trPr>
        <w:tc>
          <w:tcPr>
            <w:tcW w:type="dxa" w:w="1701"/>
          </w:tcPr>
          <w:p>
            <w:pPr>
              <w:spacing w:after="0"/>
            </w:pPr>
            <w:r>
              <w:rPr>
                <w:color w:val="002F6C"/>
              </w:rPr>
            </w:r>
            <w:r>
              <w:rPr>
                <w:rFonts w:ascii="Inter" w:hAnsi="Inter" w:cs="Inter" w:eastAsia="Inter"/>
                <w:b/>
                <w:color w:val="002F6C"/>
                <w:sz w:val="19"/>
              </w:rPr>
              <w:t>Channels of Engagement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rFonts w:ascii="Inter" w:hAnsi="Inter" w:cs="Inter" w:eastAsia="Inter"/>
                <w:b w:val="0"/>
                <w:sz w:val="17"/>
              </w:rPr>
              <w:t>Where they look for solutions and like to be reached, e.g. LinkedIn, industry events, email.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color w:val="5A6472"/>
                <w:sz w:val="17"/>
              </w:rPr>
            </w:r>
            <w:r>
              <w:rPr>
                <w:rFonts w:ascii="Inter" w:hAnsi="Inter" w:cs="Inter" w:eastAsia="Inter"/>
                <w:b w:val="0"/>
                <w:color w:val="5A6472"/>
                <w:sz w:val="17"/>
              </w:rPr>
              <w:t>Not in DNA: interview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rFonts w:ascii="Inter" w:hAnsi="Inter" w:cs="Inter" w:eastAsia="Inter"/>
                <w:b w:val="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1"/>
        <w:pageBreakBefore/>
        <w:spacing w:before="100"/>
      </w:pPr>
      <w:r>
        <w:t>AI prompt: Audience Definition interview</w:t>
      </w:r>
    </w:p>
    <w:p>
      <w:pPr>
        <w:spacing w:after="80"/>
      </w:pPr>
      <w:r>
        <w:rPr>
          <w:rFonts w:ascii="Inter" w:hAnsi="Inter" w:cs="Inter" w:eastAsia="Inter"/>
          <w:b w:val="0"/>
          <w:i w:val="0"/>
          <w:color w:val="5A6472"/>
          <w:sz w:val="18"/>
        </w:rPr>
        <w:t>Copy everything in the box into ChatGPT, Gemini, Copilot or Claude. Fill in or delete the two bracketed parts first.</w:t>
      </w:r>
    </w:p>
    <w:tbl>
      <w:tblPr>
        <w:tblW w:type="auto" w:w="0"/>
        <w:jc w:val="center"/>
        <w:tblBorders>
          <w:top w:val="single" w:sz="6" w:color="D8DEE6"/>
          <w:left w:val="single" w:sz="6" w:color="D8DEE6"/>
          <w:bottom w:val="single" w:sz="6" w:color="D8DEE6"/>
          <w:right w:val="single" w:sz="6" w:color="D8DEE6"/>
          <w:insideH w:val="single" w:sz="6" w:color="D8DEE6"/>
          <w:insideV w:val="single" w:sz="6" w:color="D8DEE6"/>
        </w:tblBorders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5"/>
            <w:shd w:val="clear" w:color="auto" w:fill="002F6C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0"/>
            </w:pPr>
            <w:r/>
            <w:r>
              <w:rPr>
                <w:rFonts w:ascii="Plus Jakarta Sans" w:hAnsi="Plus Jakarta Sans" w:cs="Plus Jakarta Sans" w:eastAsia="Plus Jakarta Sans"/>
                <w:b/>
                <w:color w:val="FFFFFF"/>
                <w:sz w:val="17"/>
              </w:rPr>
              <w:t>PROMPT · AUDIENCE DEFINITION INTERVIEW</w:t>
            </w:r>
          </w:p>
        </w:tc>
      </w:tr>
      <w:tr>
        <w:trPr>
          <w:cantSplit/>
        </w:trPr>
        <w:tc>
          <w:tcPr>
            <w:tcW w:type="dxa" w:w="9865"/>
            <w:shd w:val="clear" w:color="auto" w:fill="F2F6FA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40"/>
            </w:pPr>
            <w:r/>
            <w:r>
              <w:rPr>
                <w:rFonts w:ascii="Inter" w:hAnsi="Inter" w:cs="Inter" w:eastAsia="Inter"/>
                <w:b/>
                <w:color w:val="002F6C"/>
                <w:sz w:val="16"/>
              </w:rPr>
              <w:t>[OPTIONAL] BACKGROUND: MY BUSINESS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/>
                <w:color w:val="7A5500"/>
                <w:sz w:val="16"/>
              </w:rPr>
              <w:t>[Paste the Business Profile from your Business DNA here, or delete this section.]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Use this background to tailor your questions and examples to my business.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You are a marketing strategist and prompt engineer specialising in audience analysis. Your task is to act as a helpful guide and conduct an interactive interview to create a detailed audience definition profile.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I have already provided the following information about this audience segment: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/>
                <w:color w:val="7A5500"/>
                <w:sz w:val="16"/>
              </w:rPr>
              <w:t>[Paste the fields you filled in, as "Field name: answer", or write "None".]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Please ask me about every field I have not provided, one question at a time, in this order: Audience Segment Name, Age Range, Location, Professional Background, Core Pain Points, Desired Outcomes, Preferred Content Format, Tone Preferences, Common Objections, Messaging Triggers, Channels of Engagement. Do not re-ask about fields I have already provided, and do not ask about any other topics. Wait for my answer before asking the next question.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After all questions have been answered, thank me and compile all responses (the information above and the new answers) into a professional Audience Definition document.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Title the document: "Audience Definition — [segment name]"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/>
                <w:color w:val="002F6C"/>
                <w:sz w:val="16"/>
              </w:rPr>
              <w:t>Format rules (follow them exactly):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1. Use exactly these 11 headings, in this order, each on its own line and followed by a colon: Audience Segment Name, Age Range, Location, Professional Background, Core Pain Points, Desired Outcomes, Preferred Content Format, Tone Preferences, Common Objections, Messaging Triggers, Channels of Engagement.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2. Do not rename, merge or add headings. Put every answer under its matching heading.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3. Use a numbered list inside a field where it helps.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4. After the 11 fields, add a "Segment Summary:" heading with 2-3 sentences that synthesise the profile for AI prompt writing.</w:t>
            </w:r>
          </w:p>
          <w:p>
            <w:pPr>
              <w:spacing w:after="40"/>
            </w:pPr>
            <w:r>
              <w:rPr>
                <w:rFonts w:ascii="Inter" w:hAnsi="Inter" w:cs="Inter" w:eastAsia="Inter"/>
                <w:b w:val="0"/>
                <w:color w:val="1E2A3A"/>
                <w:sz w:val="16"/>
              </w:rPr>
              <w:t>5. Put any notes, assumptions or questions for me after the summary under a "Notes:" heading, never inside a field.</w:t>
            </w:r>
          </w:p>
        </w:tc>
      </w:tr>
    </w:tbl>
    <w:p>
      <w:pPr>
        <w:spacing w:after="0" w:line="80" w:lineRule="exact"/>
      </w:pPr>
    </w:p>
    <w:p>
      <w:pPr>
        <w:pStyle w:val="Heading1"/>
        <w:spacing w:before="100"/>
      </w:pPr>
      <w:r>
        <w:t>After the interview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1.</w:t>
        <w:tab/>
      </w:r>
      <w:r>
        <w:rPr>
          <w:rFonts w:ascii="Inter" w:hAnsi="Inter" w:cs="Inter" w:eastAsia="Inter"/>
          <w:b/>
          <w:sz w:val="18"/>
        </w:rPr>
        <w:t>Online (recommended):</w:t>
      </w:r>
      <w:r>
        <w:rPr>
          <w:rFonts w:ascii="Inter" w:hAnsi="Inter" w:cs="Inter" w:eastAsia="Inter"/>
          <w:b w:val="0"/>
          <w:sz w:val="18"/>
        </w:rPr>
        <w:t xml:space="preserve"> open the </w:t>
      </w:r>
      <w:hyperlink r:id="rId10">
        <w:r>
          <w:rPr>
            <w:rFonts w:ascii="Inter" w:hAnsi="Inter" w:cs="Inter" w:eastAsia="Inter"/>
            <w:color w:val="006778"/>
            <w:sz w:val="18"/>
            <w:u w:val="single"/>
          </w:rPr>
          <w:t xml:space="preserve">Audience Definition tool</w:t>
        </w:r>
      </w:hyperlink>
      <w:r>
        <w:rPr>
          <w:rFonts w:ascii="Inter" w:hAnsi="Inter" w:cs="Inter" w:eastAsia="Inter"/>
          <w:b w:val="0"/>
          <w:sz w:val="18"/>
        </w:rPr>
        <w:t xml:space="preserve">, paste the AI’s whole answer into </w:t>
      </w:r>
      <w:r>
        <w:rPr>
          <w:rFonts w:ascii="Inter" w:hAnsi="Inter" w:cs="Inter" w:eastAsia="Inter"/>
          <w:b/>
          <w:sz w:val="18"/>
        </w:rPr>
        <w:t>Paste the AI’s finished profile</w:t>
      </w:r>
      <w:r>
        <w:rPr>
          <w:rFonts w:ascii="Inter" w:hAnsi="Inter" w:cs="Inter" w:eastAsia="Inter"/>
          <w:b w:val="0"/>
          <w:sz w:val="18"/>
        </w:rPr>
        <w:t xml:space="preserve"> and click </w:t>
      </w:r>
      <w:r>
        <w:rPr>
          <w:rFonts w:ascii="Inter" w:hAnsi="Inter" w:cs="Inter" w:eastAsia="Inter"/>
          <w:b/>
          <w:sz w:val="18"/>
        </w:rPr>
        <w:t>Fill fields from AI result</w:t>
      </w:r>
      <w:r>
        <w:rPr>
          <w:rFonts w:ascii="Inter" w:hAnsi="Inter" w:cs="Inter" w:eastAsia="Inter"/>
          <w:b w:val="0"/>
          <w:sz w:val="18"/>
        </w:rPr>
        <w:t>. Each section goes into its field; check them, then save or export.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2.</w:t>
        <w:tab/>
      </w:r>
      <w:r>
        <w:rPr>
          <w:rFonts w:ascii="Inter" w:hAnsi="Inter" w:cs="Inter" w:eastAsia="Inter"/>
          <w:b/>
          <w:sz w:val="18"/>
        </w:rPr>
        <w:t>On paper:</w:t>
      </w:r>
      <w:r>
        <w:rPr>
          <w:rFonts w:ascii="Inter" w:hAnsi="Inter" w:cs="Inter" w:eastAsia="Inter"/>
          <w:b w:val="0"/>
          <w:sz w:val="18"/>
        </w:rPr>
        <w:t xml:space="preserve"> copy the answer under each heading into the matching row of the table on page 1. Ignore the Segment Summary and Notes, or keep them on the back.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3.</w:t>
        <w:tab/>
      </w:r>
      <w:r>
        <w:rPr>
          <w:rFonts w:ascii="Inter" w:hAnsi="Inter" w:cs="Inter" w:eastAsia="Inter"/>
          <w:b/>
          <w:sz w:val="18"/>
        </w:rPr>
        <w:t>Read the Notes.</w:t>
      </w:r>
      <w:r>
        <w:rPr>
          <w:rFonts w:ascii="Inter" w:hAnsi="Inter" w:cs="Inter" w:eastAsia="Inter"/>
          <w:b w:val="0"/>
          <w:sz w:val="18"/>
        </w:rPr>
        <w:t xml:space="preserve"> The AI lists anything it assumed there. Confirm or correct it before you use the profile.</w:t>
      </w:r>
    </w:p>
    <w:p>
      <w:pPr>
        <w:pStyle w:val="Heading1"/>
        <w:spacing w:before="100"/>
      </w:pPr>
      <w:r>
        <w:t>Using your Audience Definition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1.</w:t>
        <w:tab/>
      </w:r>
      <w:r>
        <w:rPr>
          <w:rFonts w:ascii="Inter" w:hAnsi="Inter" w:cs="Inter" w:eastAsia="Inter"/>
          <w:b/>
          <w:sz w:val="18"/>
        </w:rPr>
        <w:t>In AI prompts:</w:t>
      </w:r>
      <w:r>
        <w:rPr>
          <w:rFonts w:ascii="Inter" w:hAnsi="Inter" w:cs="Inter" w:eastAsia="Inter"/>
          <w:b w:val="0"/>
          <w:sz w:val="18"/>
        </w:rPr>
        <w:t xml:space="preserve"> use the segment alongside your Business DNA, never in place of it. Save it in the online </w:t>
      </w:r>
      <w:hyperlink r:id="rId10">
        <w:r>
          <w:rPr>
            <w:rFonts w:ascii="Inter" w:hAnsi="Inter" w:cs="Inter" w:eastAsia="Inter"/>
            <w:color w:val="006778"/>
            <w:sz w:val="18"/>
            <w:u w:val="single"/>
          </w:rPr>
          <w:t xml:space="preserve">Audience Definition tool</w:t>
        </w:r>
      </w:hyperlink>
      <w:r>
        <w:rPr>
          <w:rFonts w:ascii="Inter" w:hAnsi="Inter" w:cs="Inter" w:eastAsia="Inter"/>
          <w:b w:val="0"/>
          <w:sz w:val="18"/>
        </w:rPr>
        <w:t xml:space="preserve">, then in the </w:t>
      </w:r>
      <w:hyperlink r:id="rId12">
        <w:r>
          <w:rPr>
            <w:rFonts w:ascii="Inter" w:hAnsi="Inter" w:cs="Inter" w:eastAsia="Inter"/>
            <w:color w:val="006778"/>
            <w:sz w:val="18"/>
            <w:u w:val="single"/>
          </w:rPr>
          <w:t xml:space="preserve">Prompt Assembler</w:t>
        </w:r>
      </w:hyperlink>
      <w:r>
        <w:rPr>
          <w:rFonts w:ascii="Inter" w:hAnsi="Inter" w:cs="Inter" w:eastAsia="Inter"/>
          <w:b w:val="0"/>
          <w:sz w:val="18"/>
        </w:rPr>
        <w:t xml:space="preserve"> choose it from the </w:t>
      </w:r>
      <w:r>
        <w:rPr>
          <w:rFonts w:ascii="Inter" w:hAnsi="Inter" w:cs="Inter" w:eastAsia="Inter"/>
          <w:b/>
          <w:sz w:val="18"/>
        </w:rPr>
        <w:t>Target audience segment</w:t>
      </w:r>
      <w:r>
        <w:rPr>
          <w:rFonts w:ascii="Inter" w:hAnsi="Inter" w:cs="Inter" w:eastAsia="Inter"/>
          <w:b w:val="0"/>
          <w:sz w:val="18"/>
        </w:rPr>
        <w:t xml:space="preserve"> list and click Assemble. In other AI apps, paste the profile below your prompt. Never paste it into the Assembler’s Customer Persona field: that holds your Business DNA persona.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2.</w:t>
        <w:tab/>
      </w:r>
      <w:r>
        <w:rPr>
          <w:rFonts w:ascii="Inter" w:hAnsi="Inter" w:cs="Inter" w:eastAsia="Inter"/>
          <w:b/>
          <w:sz w:val="18"/>
        </w:rPr>
        <w:t>In copy and content:</w:t>
      </w:r>
      <w:r>
        <w:rPr>
          <w:rFonts w:ascii="Inter" w:hAnsi="Inter" w:cs="Inter" w:eastAsia="Inter"/>
          <w:b w:val="0"/>
          <w:sz w:val="18"/>
        </w:rPr>
        <w:t xml:space="preserve"> build headlines and calls to action from the Core Pain Points, Desired Outcomes and Messaging Triggers, in the Tone Preferences and Preferred Content Format.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3.</w:t>
        <w:tab/>
      </w:r>
      <w:r>
        <w:rPr>
          <w:rFonts w:ascii="Inter" w:hAnsi="Inter" w:cs="Inter" w:eastAsia="Inter"/>
          <w:b/>
          <w:sz w:val="18"/>
        </w:rPr>
        <w:t>In sales conversations:</w:t>
      </w:r>
      <w:r>
        <w:rPr>
          <w:rFonts w:ascii="Inter" w:hAnsi="Inter" w:cs="Inter" w:eastAsia="Inter"/>
          <w:b w:val="0"/>
          <w:sz w:val="18"/>
        </w:rPr>
        <w:t xml:space="preserve"> prepare answers to the Common Objections before the first call.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4.</w:t>
        <w:tab/>
      </w:r>
      <w:r>
        <w:rPr>
          <w:rFonts w:ascii="Inter" w:hAnsi="Inter" w:cs="Inter" w:eastAsia="Inter"/>
          <w:b/>
          <w:sz w:val="18"/>
        </w:rPr>
        <w:t>In channel planning:</w:t>
      </w:r>
      <w:r>
        <w:rPr>
          <w:rFonts w:ascii="Inter" w:hAnsi="Inter" w:cs="Inter" w:eastAsia="Inter"/>
          <w:b w:val="0"/>
          <w:sz w:val="18"/>
        </w:rPr>
        <w:t xml:space="preserve"> publish where the segment already looks for solutions (Channels of Engagement), not everywhere.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5.</w:t>
        <w:tab/>
      </w:r>
      <w:r>
        <w:rPr>
          <w:rFonts w:ascii="Inter" w:hAnsi="Inter" w:cs="Inter" w:eastAsia="Inter"/>
          <w:b/>
          <w:sz w:val="18"/>
        </w:rPr>
        <w:t>Across campaigns:</w:t>
      </w:r>
      <w:r>
        <w:rPr>
          <w:rFonts w:ascii="Inter" w:hAnsi="Inter" w:cs="Inter" w:eastAsia="Inter"/>
          <w:b w:val="0"/>
          <w:sz w:val="18"/>
        </w:rPr>
        <w:t xml:space="preserve"> keep up to five segments and choose the one that fits each campaign, so your content stays targeted instead of generic.</w:t>
      </w:r>
    </w:p>
    <w:p>
      <w:pPr>
        <w:pStyle w:val="Heading1"/>
        <w:spacing w:before="100"/>
      </w:pPr>
      <w:r>
        <w:t>Check before you use it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1.</w:t>
        <w:tab/>
      </w:r>
      <w:r>
        <w:rPr>
          <w:rFonts w:ascii="Inter" w:hAnsi="Inter" w:cs="Inter" w:eastAsia="Inter"/>
          <w:b/>
          <w:sz w:val="18"/>
        </w:rPr>
        <w:t>One audience per segment.</w:t>
      </w:r>
      <w:r>
        <w:rPr>
          <w:rFonts w:ascii="Inter" w:hAnsi="Inter" w:cs="Inter" w:eastAsia="Inter"/>
          <w:b w:val="0"/>
          <w:sz w:val="18"/>
        </w:rPr>
        <w:t xml:space="preserve"> If Professional Background lists several kinds of buyer, split them into separate segments.</w:t>
      </w:r>
    </w:p>
    <w:p>
      <w:pPr>
        <w:tabs>
          <w:tab w:pos="340" w:val="left"/>
        </w:tabs>
        <w:spacing w:after="40"/>
        <w:ind w:left="340" w:hanging="340"/>
      </w:pPr>
      <w:r>
        <w:rPr>
          <w:rFonts w:ascii="Plus Jakarta Sans" w:hAnsi="Plus Jakarta Sans" w:cs="Plus Jakarta Sans" w:eastAsia="Plus Jakarta Sans"/>
          <w:b/>
          <w:color w:val="006778"/>
          <w:sz w:val="18"/>
        </w:rPr>
        <w:t>2.</w:t>
        <w:tab/>
      </w:r>
      <w:r>
        <w:rPr>
          <w:rFonts w:ascii="Inter" w:hAnsi="Inter" w:cs="Inter" w:eastAsia="Inter"/>
          <w:b/>
          <w:sz w:val="18"/>
        </w:rPr>
        <w:t>Facts you will quote.</w:t>
      </w:r>
      <w:r>
        <w:rPr>
          <w:rFonts w:ascii="Inter" w:hAnsi="Inter" w:cs="Inter" w:eastAsia="Inter"/>
          <w:b w:val="0"/>
          <w:sz w:val="18"/>
        </w:rPr>
        <w:t xml:space="preserve"> Check prices, thresholds and rules (for example procurement limits) against the current source before they go into outreach. </w:t>
      </w:r>
      <w:r>
        <w:rPr>
          <w:rFonts w:ascii="Inter" w:hAnsi="Inter" w:cs="Inter" w:eastAsia="Inter"/>
          <w:b/>
          <w:sz w:val="18"/>
        </w:rPr>
        <w:t>Review the profile every six months,</w:t>
      </w:r>
      <w:r>
        <w:rPr>
          <w:rFonts w:ascii="Inter" w:hAnsi="Inter" w:cs="Inter" w:eastAsia="Inter"/>
          <w:b w:val="0"/>
          <w:sz w:val="18"/>
        </w:rPr>
        <w:t xml:space="preserve"> or sooner when your offer or market changes.</w:t>
      </w:r>
    </w:p>
    <w:sectPr w:rsidR="00FC693F" w:rsidRPr="0006063C" w:rsidSect="00034616">
      <w:footerReference w:type="default" r:id="rId9"/>
      <w:pgSz w:w="11906" w:h="16838"/>
      <w:pgMar w:top="794" w:right="1020" w:bottom="73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charset w:val="00"/>
    <w:family w:val="swiss"/>
    <w:pitch w:val="variable"/>
    <w:embedRegular r:id="rIdF1" w:fontKey="{5352D9F1-15D4-459A-8A3E-644057E8BC46}"/>
    <w:embedBold r:id="rIdF2" w:fontKey="{EE68CE40-AD05-4245-B8E2-4F73C4DD23E6}"/>
  </w:font>
  <w:font w:name="Plus Jakarta Sans">
    <w:charset w:val="00"/>
    <w:family w:val="swiss"/>
    <w:pitch w:val="variable"/>
    <w:embedBold r:id="rIdF3" w:fontKey="{012CE085-5576-4E7A-8315-216EDEBD611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Inter" w:hAnsi="Inter" w:cs="Inter" w:eastAsia="Inter"/>
        <w:color w:val="5A6472"/>
        <w:sz w:val="15"/>
      </w:rPr>
      <w:t xml:space="preserve">Audience Definition Worksheet · Version 2.2 · © 2026 Expert AI Prompts · expertaiprompts.info · Page </w:t>
    </w:r>
    <w:r>
      <w:rPr>
        <w:rFonts w:ascii="Inter" w:hAnsi="Inter" w:cs="Inter" w:eastAsia="Inter"/>
        <w:color w:val="5A6472"/>
        <w:sz w:val="15"/>
      </w:rPr>
      <w:fldChar w:fldCharType="begin"/>
    </w:r>
    <w:r>
      <w:rPr>
        <w:rFonts w:ascii="Inter" w:hAnsi="Inter" w:cs="Inter" w:eastAsia="Inter"/>
        <w:color w:val="5A6472"/>
        <w:sz w:val="15"/>
      </w:rPr>
      <w:instrText xml:space="preserve">PAGE</w:instrText>
    </w:r>
    <w:r>
      <w:rPr>
        <w:rFonts w:ascii="Inter" w:hAnsi="Inter" w:cs="Inter" w:eastAsia="Inter"/>
        <w:color w:val="5A6472"/>
        <w:sz w:val="15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Inter" w:hAnsi="Inter" w:cs="Inter" w:eastAsia="Inter"/>
      <w:color w:val="1E2A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Plus Jakarta Sans" w:hAnsi="Plus Jakarta Sans" w:cs="Plus Jakarta Sans" w:eastAsia="Plus Jakarta Sans"/>
      <w:b/>
      <w:bCs/>
      <w:color w:val="002F6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Plus Jakarta Sans" w:hAnsi="Plus Jakarta Sans" w:cs="Plus Jakarta Sans" w:eastAsia="Plus Jakarta Sans"/>
      <w:b/>
      <w:bCs/>
      <w:color w:val="002F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Plus Jakarta Sans" w:hAnsi="Plus Jakarta Sans" w:cs="Plus Jakarta Sans" w:eastAsia="Plus Jakarta Sans"/>
      <w:b/>
      <w:color w:val="002F6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xpertaiprompts.info/tools/audience-definition/" TargetMode="External"/><Relationship Id="rId11" Type="http://schemas.openxmlformats.org/officeDocument/2006/relationships/hyperlink" Target="https://expertaiprompts.info/tools/business-dna-builder/" TargetMode="External"/><Relationship Id="rId12" Type="http://schemas.openxmlformats.org/officeDocument/2006/relationships/hyperlink" Target="https://expertaiprompts.info/tools/prompt-assembler/" TargetMode="External"/></Relationships>
</file>

<file path=word/_rels/fontTable.xml.rels><?xml version="1.0" encoding="UTF-8" standalone="yes"?>
<Relationships xmlns="http://schemas.openxmlformats.org/package/2006/relationships">
<Relationship Id="rIdF1" Type="http://schemas.openxmlformats.org/officeDocument/2006/relationships/font" Target="fonts/font1.odttf"/>
<Relationship Id="rIdF2" Type="http://schemas.openxmlformats.org/officeDocument/2006/relationships/font" Target="fonts/font2.odttf"/>
<Relationship Id="rIdF3" Type="http://schemas.openxmlformats.org/officeDocument/2006/relationships/font" Target="fonts/font3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Audience Definition Worksheet (Version 2.2, 2026)</dc:title>
  <dc:subject>Define one audience segment for targeted AI prompts</dc:subject>
  <dc:creator>Expert AI Prompts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